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F8ADE" w14:textId="2A3ACD98" w:rsidR="00F5334F" w:rsidRPr="00C723DA" w:rsidRDefault="00F5334F" w:rsidP="00F5334F">
      <w:pPr>
        <w:rPr>
          <w:sz w:val="22"/>
          <w:szCs w:val="22"/>
        </w:rPr>
      </w:pPr>
      <w:r w:rsidRPr="00C723DA">
        <w:rPr>
          <w:b/>
          <w:bCs/>
          <w:sz w:val="22"/>
          <w:szCs w:val="22"/>
        </w:rPr>
        <w:t>FIFA World Cup 2026™</w:t>
      </w:r>
      <w:r w:rsidRPr="00C723DA">
        <w:rPr>
          <w:b/>
          <w:bCs/>
          <w:sz w:val="22"/>
          <w:szCs w:val="22"/>
        </w:rPr>
        <w:br/>
      </w:r>
      <w:r w:rsidRPr="00C723DA">
        <w:rPr>
          <w:b/>
          <w:bCs/>
          <w:sz w:val="22"/>
          <w:szCs w:val="22"/>
        </w:rPr>
        <w:br/>
        <w:t xml:space="preserve">PUBLIC VIEWING LICENSE </w:t>
      </w:r>
      <w:r w:rsidR="00C723DA" w:rsidRPr="00C723DA">
        <w:rPr>
          <w:b/>
          <w:bCs/>
          <w:sz w:val="22"/>
          <w:szCs w:val="22"/>
        </w:rPr>
        <w:t xml:space="preserve">APPLICATION &amp; FEE </w:t>
      </w:r>
      <w:r w:rsidRPr="00C723DA">
        <w:rPr>
          <w:b/>
          <w:bCs/>
          <w:sz w:val="22"/>
          <w:szCs w:val="22"/>
        </w:rPr>
        <w:t>UPDATE</w:t>
      </w:r>
      <w:r w:rsidRPr="00C723DA">
        <w:rPr>
          <w:b/>
          <w:bCs/>
          <w:sz w:val="22"/>
          <w:szCs w:val="22"/>
        </w:rPr>
        <w:br/>
        <w:t xml:space="preserve">January </w:t>
      </w:r>
      <w:r w:rsidR="00F420D0">
        <w:rPr>
          <w:b/>
          <w:bCs/>
          <w:sz w:val="22"/>
          <w:szCs w:val="22"/>
        </w:rPr>
        <w:t>21</w:t>
      </w:r>
      <w:r w:rsidRPr="00C723DA">
        <w:rPr>
          <w:b/>
          <w:bCs/>
          <w:sz w:val="22"/>
          <w:szCs w:val="22"/>
        </w:rPr>
        <w:t>, 2026</w:t>
      </w:r>
      <w:r w:rsidRPr="00C723DA">
        <w:rPr>
          <w:b/>
          <w:bCs/>
          <w:sz w:val="22"/>
          <w:szCs w:val="22"/>
        </w:rPr>
        <w:br/>
      </w:r>
      <w:r w:rsidRPr="00C723DA">
        <w:rPr>
          <w:b/>
          <w:bCs/>
          <w:sz w:val="22"/>
          <w:szCs w:val="22"/>
        </w:rPr>
        <w:br/>
      </w:r>
      <w:r w:rsidR="00C723DA" w:rsidRPr="00F420D0">
        <w:rPr>
          <w:b/>
          <w:bCs/>
          <w:sz w:val="22"/>
          <w:szCs w:val="22"/>
        </w:rPr>
        <w:t>FIFA and the Fox Corporation, the official U.S. English-language media licensee for the FIFA World Cup 2026, have provided the following updates regarding public viewing licenses and potential fees.</w:t>
      </w:r>
    </w:p>
    <w:p w14:paraId="1512F55D" w14:textId="5532DD83" w:rsidR="000E2F7B" w:rsidRDefault="00C723DA" w:rsidP="000E2F7B">
      <w:pPr>
        <w:rPr>
          <w:sz w:val="22"/>
          <w:szCs w:val="22"/>
        </w:rPr>
      </w:pPr>
      <w:r w:rsidRPr="00C723DA">
        <w:rPr>
          <w:sz w:val="22"/>
          <w:szCs w:val="22"/>
        </w:rPr>
        <w:t xml:space="preserve">Visit the </w:t>
      </w:r>
      <w:hyperlink r:id="rId7" w:history="1">
        <w:r w:rsidRPr="00C723DA">
          <w:rPr>
            <w:rStyle w:val="Hyperlink"/>
            <w:sz w:val="22"/>
            <w:szCs w:val="22"/>
          </w:rPr>
          <w:t>FIFA Public Viewing Platform</w:t>
        </w:r>
      </w:hyperlink>
      <w:r w:rsidRPr="00C723DA">
        <w:rPr>
          <w:sz w:val="22"/>
          <w:szCs w:val="22"/>
        </w:rPr>
        <w:t xml:space="preserve"> to submit your public viewing license application and to read the complete </w:t>
      </w:r>
      <w:hyperlink r:id="rId8" w:history="1">
        <w:r w:rsidRPr="00C723DA">
          <w:rPr>
            <w:rStyle w:val="Hyperlink"/>
            <w:sz w:val="22"/>
            <w:szCs w:val="22"/>
          </w:rPr>
          <w:t>Public Viewing Regulations.</w:t>
        </w:r>
      </w:hyperlink>
    </w:p>
    <w:p w14:paraId="1E43321C" w14:textId="77777777" w:rsidR="000E2F7B" w:rsidRPr="000E2F7B" w:rsidRDefault="000E2F7B" w:rsidP="000E2F7B">
      <w:pPr>
        <w:pBdr>
          <w:bottom w:val="single" w:sz="4" w:space="1" w:color="auto"/>
        </w:pBdr>
        <w:rPr>
          <w:sz w:val="16"/>
          <w:szCs w:val="16"/>
        </w:rPr>
      </w:pPr>
    </w:p>
    <w:p w14:paraId="08FF3A94" w14:textId="77777777" w:rsidR="000E2F7B" w:rsidRDefault="000E2F7B" w:rsidP="00F5334F">
      <w:pPr>
        <w:rPr>
          <w:b/>
          <w:bCs/>
          <w:sz w:val="22"/>
          <w:szCs w:val="22"/>
        </w:rPr>
      </w:pPr>
    </w:p>
    <w:p w14:paraId="1F451672" w14:textId="08ED0C58" w:rsidR="00F5334F" w:rsidRPr="00C723DA" w:rsidRDefault="00F5334F" w:rsidP="00F5334F">
      <w:pPr>
        <w:rPr>
          <w:sz w:val="22"/>
          <w:szCs w:val="22"/>
        </w:rPr>
      </w:pPr>
      <w:r w:rsidRPr="00C723DA">
        <w:rPr>
          <w:b/>
          <w:bCs/>
          <w:sz w:val="22"/>
          <w:szCs w:val="22"/>
        </w:rPr>
        <w:t xml:space="preserve">Q: What is the review process once an exhibitor submits through the </w:t>
      </w:r>
      <w:hyperlink r:id="rId9" w:history="1">
        <w:r w:rsidRPr="00C723DA">
          <w:rPr>
            <w:rStyle w:val="Hyperlink"/>
            <w:b/>
            <w:bCs/>
            <w:sz w:val="22"/>
            <w:szCs w:val="22"/>
          </w:rPr>
          <w:t>FIFA portal</w:t>
        </w:r>
      </w:hyperlink>
      <w:r w:rsidRPr="00C723DA">
        <w:rPr>
          <w:b/>
          <w:bCs/>
          <w:sz w:val="22"/>
          <w:szCs w:val="22"/>
        </w:rPr>
        <w:t>?</w:t>
      </w:r>
    </w:p>
    <w:p w14:paraId="5B439272" w14:textId="3ADAC3F4" w:rsidR="00F5334F" w:rsidRPr="00C723DA" w:rsidRDefault="00F5334F" w:rsidP="00F5334F">
      <w:pPr>
        <w:rPr>
          <w:sz w:val="22"/>
          <w:szCs w:val="22"/>
        </w:rPr>
      </w:pPr>
      <w:r w:rsidRPr="000E2F7B">
        <w:rPr>
          <w:b/>
          <w:bCs/>
          <w:sz w:val="22"/>
          <w:szCs w:val="22"/>
        </w:rPr>
        <w:t>A:</w:t>
      </w:r>
      <w:r w:rsidRPr="00C723DA">
        <w:rPr>
          <w:sz w:val="22"/>
          <w:szCs w:val="22"/>
        </w:rPr>
        <w:t xml:space="preserve"> After an event is submitted it will be reviewed by FIFA and then sent to FOX for review and approval. Exhibitors will be notified if additional information is needed and what category their event fits into. There is no specific timeline for approval; events are reviewed on a rolling basis.</w:t>
      </w:r>
    </w:p>
    <w:p w14:paraId="4A55F98D" w14:textId="77777777" w:rsidR="00F5334F" w:rsidRPr="00C723DA" w:rsidRDefault="00F5334F" w:rsidP="00F5334F">
      <w:pPr>
        <w:rPr>
          <w:sz w:val="22"/>
          <w:szCs w:val="22"/>
        </w:rPr>
      </w:pPr>
      <w:r w:rsidRPr="00C723DA">
        <w:rPr>
          <w:b/>
          <w:bCs/>
          <w:sz w:val="22"/>
          <w:szCs w:val="22"/>
        </w:rPr>
        <w:t>Q: What are the categories of events?</w:t>
      </w:r>
    </w:p>
    <w:p w14:paraId="5F5383C4" w14:textId="77777777" w:rsidR="00F5334F" w:rsidRPr="00C723DA" w:rsidRDefault="00F5334F" w:rsidP="00F5334F">
      <w:pPr>
        <w:rPr>
          <w:sz w:val="22"/>
          <w:szCs w:val="22"/>
        </w:rPr>
      </w:pPr>
      <w:r w:rsidRPr="000E2F7B">
        <w:rPr>
          <w:b/>
          <w:bCs/>
          <w:sz w:val="22"/>
          <w:szCs w:val="22"/>
        </w:rPr>
        <w:t xml:space="preserve">A: </w:t>
      </w:r>
      <w:r w:rsidRPr="00C723DA">
        <w:rPr>
          <w:sz w:val="22"/>
          <w:szCs w:val="22"/>
        </w:rPr>
        <w:t>There are 3 general categories of events:</w:t>
      </w:r>
    </w:p>
    <w:p w14:paraId="21F2E579" w14:textId="77777777" w:rsidR="00F5334F" w:rsidRPr="00C723DA" w:rsidRDefault="00F5334F" w:rsidP="00F5334F">
      <w:pPr>
        <w:numPr>
          <w:ilvl w:val="1"/>
          <w:numId w:val="1"/>
        </w:numPr>
        <w:rPr>
          <w:sz w:val="22"/>
          <w:szCs w:val="22"/>
        </w:rPr>
      </w:pPr>
      <w:r w:rsidRPr="00C723DA">
        <w:rPr>
          <w:b/>
          <w:bCs/>
          <w:sz w:val="22"/>
          <w:szCs w:val="22"/>
        </w:rPr>
        <w:t xml:space="preserve">Commercial </w:t>
      </w:r>
      <w:r w:rsidRPr="00C723DA">
        <w:rPr>
          <w:sz w:val="22"/>
          <w:szCs w:val="22"/>
        </w:rPr>
        <w:t>– Designed to generate income (i.e., having sponsors, or gaining other commercial benefits).</w:t>
      </w:r>
    </w:p>
    <w:p w14:paraId="7E5A22AD" w14:textId="77777777" w:rsidR="00F5334F" w:rsidRPr="00C723DA" w:rsidRDefault="00F5334F" w:rsidP="00F5334F">
      <w:pPr>
        <w:numPr>
          <w:ilvl w:val="2"/>
          <w:numId w:val="1"/>
        </w:numPr>
        <w:rPr>
          <w:sz w:val="22"/>
          <w:szCs w:val="22"/>
        </w:rPr>
      </w:pPr>
      <w:r w:rsidRPr="00C723DA">
        <w:rPr>
          <w:sz w:val="22"/>
          <w:szCs w:val="22"/>
        </w:rPr>
        <w:t>There may be an associated license fee.</w:t>
      </w:r>
    </w:p>
    <w:p w14:paraId="62F1513D" w14:textId="77777777" w:rsidR="00F5334F" w:rsidRPr="00C723DA" w:rsidRDefault="00F5334F" w:rsidP="00F5334F">
      <w:pPr>
        <w:numPr>
          <w:ilvl w:val="2"/>
          <w:numId w:val="1"/>
        </w:numPr>
        <w:rPr>
          <w:sz w:val="22"/>
          <w:szCs w:val="22"/>
        </w:rPr>
      </w:pPr>
      <w:r w:rsidRPr="00C723DA">
        <w:rPr>
          <w:sz w:val="22"/>
          <w:szCs w:val="22"/>
        </w:rPr>
        <w:t>All potential sponsors must be approved.</w:t>
      </w:r>
    </w:p>
    <w:p w14:paraId="5EC67DE1" w14:textId="77777777" w:rsidR="00F5334F" w:rsidRPr="00C723DA" w:rsidRDefault="00F5334F" w:rsidP="00F5334F">
      <w:pPr>
        <w:numPr>
          <w:ilvl w:val="2"/>
          <w:numId w:val="1"/>
        </w:numPr>
        <w:rPr>
          <w:sz w:val="22"/>
          <w:szCs w:val="22"/>
        </w:rPr>
      </w:pPr>
      <w:r w:rsidRPr="00C723DA">
        <w:rPr>
          <w:b/>
          <w:bCs/>
          <w:sz w:val="22"/>
          <w:szCs w:val="22"/>
        </w:rPr>
        <w:t xml:space="preserve">Examples: </w:t>
      </w:r>
      <w:r w:rsidRPr="00C723DA">
        <w:rPr>
          <w:sz w:val="22"/>
          <w:szCs w:val="22"/>
        </w:rPr>
        <w:t>Sponsored viewing party, Corporate branded screenings.</w:t>
      </w:r>
    </w:p>
    <w:p w14:paraId="7FD81014" w14:textId="77777777" w:rsidR="00F5334F" w:rsidRPr="00C723DA" w:rsidRDefault="00F5334F" w:rsidP="00F5334F">
      <w:pPr>
        <w:numPr>
          <w:ilvl w:val="1"/>
          <w:numId w:val="1"/>
        </w:numPr>
        <w:rPr>
          <w:sz w:val="22"/>
          <w:szCs w:val="22"/>
        </w:rPr>
      </w:pPr>
      <w:r w:rsidRPr="00C723DA">
        <w:rPr>
          <w:b/>
          <w:bCs/>
          <w:sz w:val="22"/>
          <w:szCs w:val="22"/>
        </w:rPr>
        <w:t xml:space="preserve">Special Non-Commercial </w:t>
      </w:r>
      <w:r w:rsidRPr="00C723DA">
        <w:rPr>
          <w:sz w:val="22"/>
          <w:szCs w:val="22"/>
        </w:rPr>
        <w:t>– A large non-commercial event with more than 1,000 spectators.</w:t>
      </w:r>
    </w:p>
    <w:p w14:paraId="1EEDCC53" w14:textId="77777777" w:rsidR="00F5334F" w:rsidRPr="00C723DA" w:rsidRDefault="00F5334F" w:rsidP="00F5334F">
      <w:pPr>
        <w:numPr>
          <w:ilvl w:val="2"/>
          <w:numId w:val="1"/>
        </w:numPr>
        <w:rPr>
          <w:sz w:val="22"/>
          <w:szCs w:val="22"/>
        </w:rPr>
      </w:pPr>
      <w:r w:rsidRPr="00C723DA">
        <w:rPr>
          <w:sz w:val="22"/>
          <w:szCs w:val="22"/>
        </w:rPr>
        <w:t>There may be an associated license fee.</w:t>
      </w:r>
    </w:p>
    <w:p w14:paraId="23C445C6" w14:textId="77777777" w:rsidR="00F5334F" w:rsidRPr="00C723DA" w:rsidRDefault="00F5334F" w:rsidP="00F5334F">
      <w:pPr>
        <w:numPr>
          <w:ilvl w:val="2"/>
          <w:numId w:val="1"/>
        </w:numPr>
        <w:rPr>
          <w:sz w:val="22"/>
          <w:szCs w:val="22"/>
        </w:rPr>
      </w:pPr>
      <w:r w:rsidRPr="00C723DA">
        <w:rPr>
          <w:b/>
          <w:bCs/>
          <w:sz w:val="22"/>
          <w:szCs w:val="22"/>
        </w:rPr>
        <w:t xml:space="preserve">Examples: </w:t>
      </w:r>
      <w:r w:rsidRPr="00C723DA">
        <w:rPr>
          <w:sz w:val="22"/>
          <w:szCs w:val="22"/>
        </w:rPr>
        <w:t>A city-hosted viewing in a public square, A university stadium screening open to the public (free, but large).</w:t>
      </w:r>
    </w:p>
    <w:p w14:paraId="3BB58A8E" w14:textId="77777777" w:rsidR="00F5334F" w:rsidRPr="00C723DA" w:rsidRDefault="00F5334F" w:rsidP="00F5334F">
      <w:pPr>
        <w:numPr>
          <w:ilvl w:val="1"/>
          <w:numId w:val="1"/>
        </w:numPr>
        <w:rPr>
          <w:sz w:val="22"/>
          <w:szCs w:val="22"/>
        </w:rPr>
      </w:pPr>
      <w:r w:rsidRPr="00C723DA">
        <w:rPr>
          <w:b/>
          <w:bCs/>
          <w:sz w:val="22"/>
          <w:szCs w:val="22"/>
        </w:rPr>
        <w:t xml:space="preserve">Non-Commercial </w:t>
      </w:r>
      <w:r w:rsidRPr="00C723DA">
        <w:rPr>
          <w:sz w:val="22"/>
          <w:szCs w:val="22"/>
        </w:rPr>
        <w:t>– No commercial activity linked to it; fewer than 1,000 spectators.</w:t>
      </w:r>
    </w:p>
    <w:p w14:paraId="3E914A52" w14:textId="77777777" w:rsidR="00F5334F" w:rsidRPr="00C723DA" w:rsidRDefault="00F5334F" w:rsidP="00F5334F">
      <w:pPr>
        <w:numPr>
          <w:ilvl w:val="2"/>
          <w:numId w:val="1"/>
        </w:numPr>
        <w:rPr>
          <w:sz w:val="22"/>
          <w:szCs w:val="22"/>
        </w:rPr>
      </w:pPr>
      <w:r w:rsidRPr="00C723DA">
        <w:rPr>
          <w:sz w:val="22"/>
          <w:szCs w:val="22"/>
        </w:rPr>
        <w:t>No fee.</w:t>
      </w:r>
    </w:p>
    <w:p w14:paraId="66DCF25F" w14:textId="77777777" w:rsidR="00F5334F" w:rsidRPr="00C723DA" w:rsidRDefault="00F5334F" w:rsidP="00F5334F">
      <w:pPr>
        <w:numPr>
          <w:ilvl w:val="2"/>
          <w:numId w:val="1"/>
        </w:numPr>
        <w:rPr>
          <w:sz w:val="22"/>
          <w:szCs w:val="22"/>
        </w:rPr>
      </w:pPr>
      <w:r w:rsidRPr="00C723DA">
        <w:rPr>
          <w:b/>
          <w:bCs/>
          <w:sz w:val="22"/>
          <w:szCs w:val="22"/>
        </w:rPr>
        <w:t xml:space="preserve">Examples: </w:t>
      </w:r>
      <w:r w:rsidRPr="00C723DA">
        <w:rPr>
          <w:sz w:val="22"/>
          <w:szCs w:val="22"/>
        </w:rPr>
        <w:t>A restaurant showing matches on TV as part of their regular service, a school hosting a free classroom screening.</w:t>
      </w:r>
    </w:p>
    <w:p w14:paraId="69F48762" w14:textId="77777777" w:rsidR="00F5334F" w:rsidRPr="001C5385" w:rsidRDefault="00F5334F" w:rsidP="001C5385">
      <w:pPr>
        <w:rPr>
          <w:b/>
          <w:bCs/>
          <w:sz w:val="22"/>
          <w:szCs w:val="22"/>
        </w:rPr>
      </w:pPr>
      <w:r w:rsidRPr="00C723DA">
        <w:rPr>
          <w:b/>
          <w:bCs/>
          <w:sz w:val="22"/>
          <w:szCs w:val="22"/>
        </w:rPr>
        <w:lastRenderedPageBreak/>
        <w:t>Q: Are there any fees?</w:t>
      </w:r>
    </w:p>
    <w:p w14:paraId="3612BE16" w14:textId="725AE45B" w:rsidR="00C723DA" w:rsidRPr="00C723DA" w:rsidRDefault="00F5334F" w:rsidP="00F5334F">
      <w:pPr>
        <w:rPr>
          <w:sz w:val="22"/>
          <w:szCs w:val="22"/>
        </w:rPr>
      </w:pPr>
      <w:r w:rsidRPr="000E2F7B">
        <w:rPr>
          <w:b/>
          <w:bCs/>
          <w:sz w:val="22"/>
          <w:szCs w:val="22"/>
        </w:rPr>
        <w:t>A:</w:t>
      </w:r>
      <w:r w:rsidRPr="00C723DA">
        <w:rPr>
          <w:sz w:val="22"/>
          <w:szCs w:val="22"/>
        </w:rPr>
        <w:t xml:space="preserve"> Potential fees will be determined at FOX’s discretion and reviewed on a case-by-case basis. As guidance, the following fee structure can be used. Any money that FOX collects will be donated to the Boys &amp; Girls Club of America.</w:t>
      </w:r>
    </w:p>
    <w:p w14:paraId="6DE13C19" w14:textId="77777777" w:rsidR="00F5334F" w:rsidRPr="00C723DA" w:rsidRDefault="00F5334F" w:rsidP="00F5334F">
      <w:pPr>
        <w:rPr>
          <w:sz w:val="22"/>
          <w:szCs w:val="22"/>
        </w:rPr>
      </w:pPr>
      <w:r w:rsidRPr="00C723DA">
        <w:rPr>
          <w:sz w:val="22"/>
          <w:szCs w:val="22"/>
        </w:rPr>
        <w:t>Potential Fees based on spectators for Commercial and Special Non-Commercial events:</w:t>
      </w:r>
    </w:p>
    <w:p w14:paraId="74CB7D58" w14:textId="77777777" w:rsidR="00F5334F" w:rsidRPr="00C723DA" w:rsidRDefault="00F5334F" w:rsidP="00F5334F">
      <w:pPr>
        <w:numPr>
          <w:ilvl w:val="0"/>
          <w:numId w:val="2"/>
        </w:numPr>
        <w:rPr>
          <w:sz w:val="22"/>
          <w:szCs w:val="22"/>
        </w:rPr>
      </w:pPr>
      <w:r w:rsidRPr="00C723DA">
        <w:rPr>
          <w:sz w:val="22"/>
          <w:szCs w:val="22"/>
        </w:rPr>
        <w:t>Up to 1,000 spectators = USD 1,000</w:t>
      </w:r>
    </w:p>
    <w:p w14:paraId="3D949952" w14:textId="77777777" w:rsidR="00F5334F" w:rsidRPr="00C723DA" w:rsidRDefault="00F5334F" w:rsidP="00F5334F">
      <w:pPr>
        <w:numPr>
          <w:ilvl w:val="0"/>
          <w:numId w:val="2"/>
        </w:numPr>
        <w:rPr>
          <w:sz w:val="22"/>
          <w:szCs w:val="22"/>
        </w:rPr>
      </w:pPr>
      <w:r w:rsidRPr="00C723DA">
        <w:rPr>
          <w:sz w:val="22"/>
          <w:szCs w:val="22"/>
        </w:rPr>
        <w:t>1,001 – 2,000 spectators = USD 2,000</w:t>
      </w:r>
    </w:p>
    <w:p w14:paraId="08CABE7A" w14:textId="77777777" w:rsidR="00F5334F" w:rsidRPr="00C723DA" w:rsidRDefault="00F5334F" w:rsidP="00F5334F">
      <w:pPr>
        <w:numPr>
          <w:ilvl w:val="0"/>
          <w:numId w:val="2"/>
        </w:numPr>
        <w:rPr>
          <w:sz w:val="22"/>
          <w:szCs w:val="22"/>
        </w:rPr>
      </w:pPr>
      <w:r w:rsidRPr="00C723DA">
        <w:rPr>
          <w:sz w:val="22"/>
          <w:szCs w:val="22"/>
        </w:rPr>
        <w:t>2,001 – 5,000 spectators = USD 4,000</w:t>
      </w:r>
    </w:p>
    <w:p w14:paraId="64FA0012" w14:textId="77777777" w:rsidR="00F5334F" w:rsidRPr="00C723DA" w:rsidRDefault="00F5334F" w:rsidP="00F5334F">
      <w:pPr>
        <w:numPr>
          <w:ilvl w:val="0"/>
          <w:numId w:val="2"/>
        </w:numPr>
        <w:rPr>
          <w:sz w:val="22"/>
          <w:szCs w:val="22"/>
        </w:rPr>
      </w:pPr>
      <w:r w:rsidRPr="00C723DA">
        <w:rPr>
          <w:sz w:val="22"/>
          <w:szCs w:val="22"/>
        </w:rPr>
        <w:t>5,001 – 10,000 spectators = USD 8,000</w:t>
      </w:r>
    </w:p>
    <w:p w14:paraId="1C540E90" w14:textId="6187E5F9" w:rsidR="00F5334F" w:rsidRPr="000E2F7B" w:rsidRDefault="00F5334F" w:rsidP="00F5334F">
      <w:pPr>
        <w:numPr>
          <w:ilvl w:val="0"/>
          <w:numId w:val="2"/>
        </w:numPr>
        <w:rPr>
          <w:sz w:val="22"/>
          <w:szCs w:val="22"/>
        </w:rPr>
      </w:pPr>
      <w:r w:rsidRPr="00C723DA">
        <w:rPr>
          <w:sz w:val="22"/>
          <w:szCs w:val="22"/>
        </w:rPr>
        <w:t>10,001 or more spectators = USD 14,000</w:t>
      </w:r>
    </w:p>
    <w:p w14:paraId="02E141A8" w14:textId="77777777" w:rsidR="00D87216" w:rsidRDefault="00D26211" w:rsidP="00091CB4">
      <w:pPr>
        <w:spacing w:line="276" w:lineRule="auto"/>
        <w:rPr>
          <w:b/>
          <w:bCs/>
          <w:sz w:val="22"/>
          <w:szCs w:val="22"/>
        </w:rPr>
      </w:pPr>
      <w:r w:rsidRPr="00D01FAB">
        <w:rPr>
          <w:b/>
          <w:bCs/>
          <w:sz w:val="22"/>
          <w:szCs w:val="22"/>
        </w:rPr>
        <w:t>Q: Does a license cover all matches?</w:t>
      </w:r>
    </w:p>
    <w:p w14:paraId="457E7BC6" w14:textId="67062145" w:rsidR="00D26211" w:rsidRDefault="00D26211" w:rsidP="00280039">
      <w:pPr>
        <w:spacing w:after="240" w:line="276" w:lineRule="auto"/>
        <w:rPr>
          <w:rFonts w:ascii="Segoe UI" w:hAnsi="Segoe UI" w:cs="Segoe UI"/>
          <w:color w:val="242424"/>
          <w:sz w:val="23"/>
          <w:szCs w:val="23"/>
        </w:rPr>
      </w:pPr>
      <w:r w:rsidRPr="00D87216">
        <w:rPr>
          <w:b/>
          <w:bCs/>
          <w:sz w:val="22"/>
          <w:szCs w:val="22"/>
        </w:rPr>
        <w:t>A: </w:t>
      </w:r>
      <w:r w:rsidRPr="001C5385">
        <w:rPr>
          <w:sz w:val="22"/>
          <w:szCs w:val="22"/>
        </w:rPr>
        <w:t>Licenses are issued on a per-event basis. Multi-day watch events at the same venue may be approved under a single license, provided all watch events are listed at the time of submission through the FIFA portal. Any applicable license fees are guided by anticipated spectator attendance, and the fee structure may be modified at FOX’s discretion.</w:t>
      </w:r>
    </w:p>
    <w:p w14:paraId="5FBF6FEB" w14:textId="77777777" w:rsidR="00F5334F" w:rsidRPr="00C723DA" w:rsidRDefault="00F5334F" w:rsidP="00D01FAB">
      <w:pPr>
        <w:spacing w:line="240" w:lineRule="exact"/>
        <w:rPr>
          <w:sz w:val="22"/>
          <w:szCs w:val="22"/>
        </w:rPr>
      </w:pPr>
      <w:r w:rsidRPr="00C723DA">
        <w:rPr>
          <w:b/>
          <w:bCs/>
          <w:sz w:val="22"/>
          <w:szCs w:val="22"/>
        </w:rPr>
        <w:t>Q: Can we charge admission</w:t>
      </w:r>
    </w:p>
    <w:p w14:paraId="78775096" w14:textId="5254DB8D" w:rsidR="000E2F7B" w:rsidRPr="00C723DA" w:rsidRDefault="00F5334F" w:rsidP="001C5385">
      <w:pPr>
        <w:spacing w:line="276" w:lineRule="auto"/>
        <w:rPr>
          <w:sz w:val="22"/>
          <w:szCs w:val="22"/>
        </w:rPr>
      </w:pPr>
      <w:r w:rsidRPr="000E2F7B">
        <w:rPr>
          <w:b/>
          <w:bCs/>
          <w:sz w:val="22"/>
          <w:szCs w:val="22"/>
        </w:rPr>
        <w:t>A:</w:t>
      </w:r>
      <w:r w:rsidRPr="000E2F7B">
        <w:rPr>
          <w:sz w:val="22"/>
          <w:szCs w:val="22"/>
        </w:rPr>
        <w:t xml:space="preserve"> In</w:t>
      </w:r>
      <w:r w:rsidRPr="00C723DA">
        <w:rPr>
          <w:sz w:val="22"/>
          <w:szCs w:val="22"/>
        </w:rPr>
        <w:t xml:space="preserve"> broad terms, exhibitors should not charge an admission fee for events. FOX will review any events </w:t>
      </w:r>
      <w:proofErr w:type="gramStart"/>
      <w:r w:rsidRPr="00C723DA">
        <w:rPr>
          <w:sz w:val="22"/>
          <w:szCs w:val="22"/>
        </w:rPr>
        <w:t>requesting to</w:t>
      </w:r>
      <w:proofErr w:type="gramEnd"/>
      <w:r w:rsidRPr="00C723DA">
        <w:rPr>
          <w:sz w:val="22"/>
          <w:szCs w:val="22"/>
        </w:rPr>
        <w:t xml:space="preserve"> charge admission on case-by-case basis</w:t>
      </w:r>
      <w:r w:rsidR="000E2F7B">
        <w:rPr>
          <w:sz w:val="22"/>
          <w:szCs w:val="22"/>
        </w:rPr>
        <w:t>.</w:t>
      </w:r>
    </w:p>
    <w:p w14:paraId="19D1B19E" w14:textId="77777777" w:rsidR="00F5334F" w:rsidRPr="00C723DA" w:rsidRDefault="00F5334F" w:rsidP="00F5334F">
      <w:pPr>
        <w:rPr>
          <w:sz w:val="22"/>
          <w:szCs w:val="22"/>
        </w:rPr>
      </w:pPr>
      <w:r w:rsidRPr="00C723DA">
        <w:rPr>
          <w:b/>
          <w:bCs/>
          <w:sz w:val="22"/>
          <w:szCs w:val="22"/>
        </w:rPr>
        <w:t>Q: Can I have sponsors?</w:t>
      </w:r>
    </w:p>
    <w:p w14:paraId="1B8426CA" w14:textId="6DDABA1F" w:rsidR="000E2F7B" w:rsidRPr="00C723DA" w:rsidRDefault="00F5334F" w:rsidP="00F5334F">
      <w:pPr>
        <w:rPr>
          <w:sz w:val="22"/>
          <w:szCs w:val="22"/>
        </w:rPr>
      </w:pPr>
      <w:r w:rsidRPr="00C723DA">
        <w:rPr>
          <w:b/>
          <w:bCs/>
          <w:sz w:val="22"/>
          <w:szCs w:val="22"/>
        </w:rPr>
        <w:t>A:</w:t>
      </w:r>
      <w:r w:rsidRPr="00C723DA">
        <w:rPr>
          <w:sz w:val="22"/>
          <w:szCs w:val="22"/>
        </w:rPr>
        <w:t xml:space="preserve"> FIFA Commercial Partners can sponsor your event. Local businesses that do not compete with FIFA Commercial Partners may be eligible to sponsor your event. All sponsorship must be approved by FIFA and FOX.</w:t>
      </w:r>
    </w:p>
    <w:p w14:paraId="69D3CA21" w14:textId="28BD604C" w:rsidR="00F5334F" w:rsidRPr="001C5385" w:rsidRDefault="00F5334F" w:rsidP="00F5334F">
      <w:pPr>
        <w:rPr>
          <w:b/>
          <w:bCs/>
          <w:sz w:val="22"/>
          <w:szCs w:val="22"/>
        </w:rPr>
      </w:pPr>
      <w:r w:rsidRPr="00C723DA">
        <w:rPr>
          <w:b/>
          <w:bCs/>
          <w:sz w:val="22"/>
          <w:szCs w:val="22"/>
        </w:rPr>
        <w:t>Q: Can I have concessions?</w:t>
      </w:r>
    </w:p>
    <w:p w14:paraId="42D41A47" w14:textId="52F86588" w:rsidR="00F5334F" w:rsidRPr="00C723DA" w:rsidRDefault="00F5334F" w:rsidP="00F5334F">
      <w:pPr>
        <w:rPr>
          <w:sz w:val="22"/>
          <w:szCs w:val="22"/>
        </w:rPr>
      </w:pPr>
      <w:r w:rsidRPr="00C723DA">
        <w:rPr>
          <w:b/>
          <w:bCs/>
          <w:sz w:val="22"/>
          <w:szCs w:val="22"/>
        </w:rPr>
        <w:t xml:space="preserve">A: </w:t>
      </w:r>
      <w:r w:rsidRPr="00C723DA">
        <w:rPr>
          <w:sz w:val="22"/>
          <w:szCs w:val="22"/>
        </w:rPr>
        <w:t xml:space="preserve">Sale of food, beverages, and goods is allowed. Working with FIFA partners is recommended. If working with a non-FIFA Partner as a vendor: Food &amp; beverages must be </w:t>
      </w:r>
      <w:r w:rsidRPr="001C5385">
        <w:rPr>
          <w:b/>
          <w:bCs/>
          <w:sz w:val="22"/>
          <w:szCs w:val="22"/>
        </w:rPr>
        <w:t>served</w:t>
      </w:r>
      <w:r w:rsidRPr="00C723DA">
        <w:rPr>
          <w:sz w:val="22"/>
          <w:szCs w:val="22"/>
        </w:rPr>
        <w:t xml:space="preserve"> in unbranded packaging. Menu boards must be free of branding. No implication </w:t>
      </w:r>
      <w:proofErr w:type="gramStart"/>
      <w:r w:rsidRPr="00C723DA">
        <w:rPr>
          <w:sz w:val="22"/>
          <w:szCs w:val="22"/>
        </w:rPr>
        <w:t>of</w:t>
      </w:r>
      <w:proofErr w:type="gramEnd"/>
      <w:r w:rsidRPr="00C723DA">
        <w:rPr>
          <w:sz w:val="22"/>
          <w:szCs w:val="22"/>
        </w:rPr>
        <w:t xml:space="preserve"> sponsorship or association with FIFA or the Competition.</w:t>
      </w:r>
    </w:p>
    <w:p w14:paraId="5E00E13F" w14:textId="77777777" w:rsidR="00F5334F" w:rsidRPr="00C723DA" w:rsidRDefault="00F5334F" w:rsidP="00F5334F">
      <w:pPr>
        <w:rPr>
          <w:sz w:val="22"/>
          <w:szCs w:val="22"/>
        </w:rPr>
      </w:pPr>
      <w:r w:rsidRPr="00C723DA">
        <w:rPr>
          <w:b/>
          <w:bCs/>
          <w:sz w:val="22"/>
          <w:szCs w:val="22"/>
        </w:rPr>
        <w:t>Q: Can I have branding at the event?</w:t>
      </w:r>
    </w:p>
    <w:p w14:paraId="62CE045A" w14:textId="77777777" w:rsidR="00F5334F" w:rsidRPr="00C723DA" w:rsidRDefault="00F5334F" w:rsidP="00F5334F">
      <w:pPr>
        <w:rPr>
          <w:sz w:val="22"/>
          <w:szCs w:val="22"/>
        </w:rPr>
      </w:pPr>
      <w:r w:rsidRPr="00C723DA">
        <w:rPr>
          <w:b/>
          <w:bCs/>
          <w:sz w:val="22"/>
          <w:szCs w:val="22"/>
        </w:rPr>
        <w:t xml:space="preserve">A: </w:t>
      </w:r>
      <w:r w:rsidRPr="00C723DA">
        <w:rPr>
          <w:sz w:val="22"/>
          <w:szCs w:val="22"/>
        </w:rPr>
        <w:t>All rights to the Competition Marks (emblem, title, logos, mascot, and trophy) belong to FIFA and may not be used in the branding or promotion of your event.</w:t>
      </w:r>
    </w:p>
    <w:p w14:paraId="1489E211" w14:textId="77777777" w:rsidR="00F5334F" w:rsidRPr="00C723DA" w:rsidRDefault="00F5334F" w:rsidP="00F5334F">
      <w:pPr>
        <w:numPr>
          <w:ilvl w:val="0"/>
          <w:numId w:val="3"/>
        </w:numPr>
        <w:rPr>
          <w:sz w:val="22"/>
          <w:szCs w:val="22"/>
        </w:rPr>
      </w:pPr>
      <w:r w:rsidRPr="00C723DA">
        <w:rPr>
          <w:sz w:val="22"/>
          <w:szCs w:val="22"/>
        </w:rPr>
        <w:t>You may use the term “FIFA World Cup 26™” only in plain text for editorial purposes, without implying any official association.</w:t>
      </w:r>
    </w:p>
    <w:p w14:paraId="08B252D6" w14:textId="77777777" w:rsidR="00F5334F" w:rsidRPr="00C723DA" w:rsidRDefault="00F5334F" w:rsidP="00F5334F">
      <w:pPr>
        <w:numPr>
          <w:ilvl w:val="0"/>
          <w:numId w:val="3"/>
        </w:numPr>
        <w:rPr>
          <w:sz w:val="22"/>
          <w:szCs w:val="22"/>
        </w:rPr>
      </w:pPr>
      <w:r w:rsidRPr="00C723DA">
        <w:rPr>
          <w:sz w:val="22"/>
          <w:szCs w:val="22"/>
        </w:rPr>
        <w:lastRenderedPageBreak/>
        <w:t>Avoid using “FIFA” or “World Cup 26™” in your event name or marketing materials.</w:t>
      </w:r>
    </w:p>
    <w:p w14:paraId="3C20991C" w14:textId="77777777" w:rsidR="00F5334F" w:rsidRPr="00C723DA" w:rsidRDefault="00F5334F" w:rsidP="00F5334F">
      <w:pPr>
        <w:numPr>
          <w:ilvl w:val="0"/>
          <w:numId w:val="3"/>
        </w:numPr>
        <w:rPr>
          <w:sz w:val="22"/>
          <w:szCs w:val="22"/>
        </w:rPr>
      </w:pPr>
      <w:r w:rsidRPr="00C723DA">
        <w:rPr>
          <w:sz w:val="22"/>
          <w:szCs w:val="22"/>
        </w:rPr>
        <w:t>Use general terms like “soccer” or “tournament” instead.</w:t>
      </w:r>
    </w:p>
    <w:p w14:paraId="6437F169" w14:textId="600168F7" w:rsidR="00F5334F" w:rsidRPr="00D87216" w:rsidRDefault="00F5334F" w:rsidP="00F5334F">
      <w:pPr>
        <w:numPr>
          <w:ilvl w:val="0"/>
          <w:numId w:val="3"/>
        </w:numPr>
        <w:rPr>
          <w:sz w:val="22"/>
          <w:szCs w:val="22"/>
        </w:rPr>
      </w:pPr>
      <w:r w:rsidRPr="00C723DA">
        <w:rPr>
          <w:sz w:val="22"/>
          <w:szCs w:val="22"/>
        </w:rPr>
        <w:t>Team names (e.g., USA vs. Canada) can be shown in plain text for editorial purposes, but not with official logos or trademarks.</w:t>
      </w:r>
      <w:r w:rsidR="00091CB4">
        <w:rPr>
          <w:sz w:val="22"/>
          <w:szCs w:val="22"/>
        </w:rPr>
        <w:br/>
      </w:r>
    </w:p>
    <w:p w14:paraId="51352275" w14:textId="77777777" w:rsidR="00F5334F" w:rsidRPr="00091CB4" w:rsidRDefault="00F5334F" w:rsidP="00F5334F">
      <w:pPr>
        <w:rPr>
          <w:b/>
          <w:bCs/>
          <w:sz w:val="22"/>
          <w:szCs w:val="22"/>
          <w:u w:val="single"/>
        </w:rPr>
      </w:pPr>
      <w:r w:rsidRPr="00091CB4">
        <w:rPr>
          <w:b/>
          <w:bCs/>
          <w:sz w:val="22"/>
          <w:szCs w:val="22"/>
          <w:u w:val="single"/>
        </w:rPr>
        <w:t>General Branding Do’s &amp; Don’ts</w:t>
      </w:r>
    </w:p>
    <w:p w14:paraId="7E77D01F" w14:textId="77777777" w:rsidR="00F5334F" w:rsidRPr="00C723DA" w:rsidRDefault="00F5334F" w:rsidP="00F5334F">
      <w:pPr>
        <w:rPr>
          <w:sz w:val="22"/>
          <w:szCs w:val="22"/>
        </w:rPr>
      </w:pPr>
      <w:r w:rsidRPr="00C723DA">
        <w:rPr>
          <w:b/>
          <w:bCs/>
          <w:sz w:val="22"/>
          <w:szCs w:val="22"/>
        </w:rPr>
        <w:t>Do’s</w:t>
      </w:r>
    </w:p>
    <w:p w14:paraId="55782B7F" w14:textId="77777777" w:rsidR="00F5334F" w:rsidRPr="00C723DA" w:rsidRDefault="00F5334F" w:rsidP="00F5334F">
      <w:pPr>
        <w:numPr>
          <w:ilvl w:val="0"/>
          <w:numId w:val="4"/>
        </w:numPr>
        <w:rPr>
          <w:sz w:val="22"/>
          <w:szCs w:val="22"/>
        </w:rPr>
      </w:pPr>
      <w:r w:rsidRPr="00C723DA">
        <w:rPr>
          <w:sz w:val="22"/>
          <w:szCs w:val="22"/>
        </w:rPr>
        <w:t>Use neutral event names: “Football in the Park,” “Summer Soccer Celebration”.</w:t>
      </w:r>
    </w:p>
    <w:p w14:paraId="7E299940" w14:textId="77777777" w:rsidR="00F5334F" w:rsidRPr="00C723DA" w:rsidRDefault="00F5334F" w:rsidP="00F5334F">
      <w:pPr>
        <w:numPr>
          <w:ilvl w:val="0"/>
          <w:numId w:val="4"/>
        </w:numPr>
        <w:rPr>
          <w:sz w:val="22"/>
          <w:szCs w:val="22"/>
        </w:rPr>
      </w:pPr>
      <w:r w:rsidRPr="00C723DA">
        <w:rPr>
          <w:sz w:val="22"/>
          <w:szCs w:val="22"/>
        </w:rPr>
        <w:t>Show country names in text only.</w:t>
      </w:r>
    </w:p>
    <w:p w14:paraId="1CE91E98" w14:textId="77777777" w:rsidR="00F5334F" w:rsidRPr="00C723DA" w:rsidRDefault="00F5334F" w:rsidP="00F5334F">
      <w:pPr>
        <w:numPr>
          <w:ilvl w:val="0"/>
          <w:numId w:val="4"/>
        </w:numPr>
        <w:rPr>
          <w:sz w:val="22"/>
          <w:szCs w:val="22"/>
        </w:rPr>
      </w:pPr>
      <w:r w:rsidRPr="00C723DA">
        <w:rPr>
          <w:sz w:val="22"/>
          <w:szCs w:val="22"/>
        </w:rPr>
        <w:t>Use your own logos, colors, and style.</w:t>
      </w:r>
    </w:p>
    <w:p w14:paraId="364767E3" w14:textId="77777777" w:rsidR="00F5334F" w:rsidRPr="00C723DA" w:rsidRDefault="00F5334F" w:rsidP="00F5334F">
      <w:pPr>
        <w:rPr>
          <w:sz w:val="22"/>
          <w:szCs w:val="22"/>
        </w:rPr>
      </w:pPr>
      <w:r w:rsidRPr="00C723DA">
        <w:rPr>
          <w:b/>
          <w:bCs/>
          <w:sz w:val="22"/>
          <w:szCs w:val="22"/>
        </w:rPr>
        <w:t>Don’t</w:t>
      </w:r>
    </w:p>
    <w:p w14:paraId="6C6951EB" w14:textId="77777777" w:rsidR="00F5334F" w:rsidRPr="00C723DA" w:rsidRDefault="00F5334F" w:rsidP="00F5334F">
      <w:pPr>
        <w:numPr>
          <w:ilvl w:val="0"/>
          <w:numId w:val="5"/>
        </w:numPr>
        <w:rPr>
          <w:sz w:val="22"/>
          <w:szCs w:val="22"/>
        </w:rPr>
      </w:pPr>
      <w:r w:rsidRPr="00C723DA">
        <w:rPr>
          <w:sz w:val="22"/>
          <w:szCs w:val="22"/>
        </w:rPr>
        <w:t>Use FIFA marks, logos, or trophy images.</w:t>
      </w:r>
    </w:p>
    <w:p w14:paraId="1F789823" w14:textId="77777777" w:rsidR="00F5334F" w:rsidRPr="00C723DA" w:rsidRDefault="00F5334F" w:rsidP="00F5334F">
      <w:pPr>
        <w:numPr>
          <w:ilvl w:val="0"/>
          <w:numId w:val="5"/>
        </w:numPr>
        <w:rPr>
          <w:sz w:val="22"/>
          <w:szCs w:val="22"/>
        </w:rPr>
      </w:pPr>
      <w:r w:rsidRPr="00C723DA">
        <w:rPr>
          <w:sz w:val="22"/>
          <w:szCs w:val="22"/>
        </w:rPr>
        <w:t>Include “FIFA” or “World Cup” in your event name.</w:t>
      </w:r>
    </w:p>
    <w:p w14:paraId="7071429D" w14:textId="77777777" w:rsidR="00F5334F" w:rsidRPr="00C723DA" w:rsidRDefault="00F5334F" w:rsidP="00F5334F">
      <w:pPr>
        <w:numPr>
          <w:ilvl w:val="0"/>
          <w:numId w:val="5"/>
        </w:numPr>
        <w:rPr>
          <w:sz w:val="22"/>
          <w:szCs w:val="22"/>
        </w:rPr>
      </w:pPr>
      <w:r w:rsidRPr="00C723DA">
        <w:rPr>
          <w:sz w:val="22"/>
          <w:szCs w:val="22"/>
        </w:rPr>
        <w:t>Use team logos.</w:t>
      </w:r>
    </w:p>
    <w:p w14:paraId="44158150" w14:textId="77777777" w:rsidR="00F5334F" w:rsidRPr="00C723DA" w:rsidRDefault="00F5334F" w:rsidP="00F5334F">
      <w:pPr>
        <w:rPr>
          <w:sz w:val="22"/>
          <w:szCs w:val="22"/>
        </w:rPr>
      </w:pPr>
      <w:r w:rsidRPr="00C723DA">
        <w:rPr>
          <w:sz w:val="22"/>
          <w:szCs w:val="22"/>
        </w:rPr>
        <w:t> </w:t>
      </w:r>
    </w:p>
    <w:p w14:paraId="080EB2B5" w14:textId="77777777" w:rsidR="00F5334F" w:rsidRPr="00C723DA" w:rsidRDefault="00F5334F" w:rsidP="00F5334F">
      <w:pPr>
        <w:rPr>
          <w:sz w:val="22"/>
          <w:szCs w:val="22"/>
        </w:rPr>
      </w:pPr>
      <w:r w:rsidRPr="00C723DA">
        <w:rPr>
          <w:b/>
          <w:bCs/>
          <w:sz w:val="22"/>
          <w:szCs w:val="22"/>
        </w:rPr>
        <w:t>Q: How do I get the FOX / FS1 Feed?</w:t>
      </w:r>
    </w:p>
    <w:p w14:paraId="36EA78A9" w14:textId="77777777" w:rsidR="00F5334F" w:rsidRPr="00C723DA" w:rsidRDefault="00F5334F" w:rsidP="00F5334F">
      <w:pPr>
        <w:rPr>
          <w:sz w:val="22"/>
          <w:szCs w:val="22"/>
        </w:rPr>
      </w:pPr>
      <w:r w:rsidRPr="00C723DA">
        <w:rPr>
          <w:b/>
          <w:bCs/>
          <w:sz w:val="22"/>
          <w:szCs w:val="22"/>
        </w:rPr>
        <w:t xml:space="preserve">A: </w:t>
      </w:r>
      <w:r w:rsidRPr="00C723DA">
        <w:rPr>
          <w:sz w:val="22"/>
          <w:szCs w:val="22"/>
        </w:rPr>
        <w:t>FOX does not assist or provide any technical assistance for the feed.</w:t>
      </w:r>
      <w:r w:rsidRPr="00C723DA">
        <w:rPr>
          <w:b/>
          <w:bCs/>
          <w:sz w:val="22"/>
          <w:szCs w:val="22"/>
        </w:rPr>
        <w:t xml:space="preserve"> </w:t>
      </w:r>
      <w:r w:rsidRPr="00C723DA">
        <w:rPr>
          <w:sz w:val="22"/>
          <w:szCs w:val="22"/>
        </w:rPr>
        <w:t>Getting access to the feed and the tech is the exhibitors’ responsibility.</w:t>
      </w:r>
    </w:p>
    <w:p w14:paraId="0B473363" w14:textId="77777777" w:rsidR="0088242E" w:rsidRPr="00C723DA" w:rsidRDefault="0088242E">
      <w:pPr>
        <w:rPr>
          <w:sz w:val="22"/>
          <w:szCs w:val="22"/>
        </w:rPr>
      </w:pPr>
    </w:p>
    <w:sectPr w:rsidR="0088242E" w:rsidRPr="00C723DA">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437F1" w14:textId="77777777" w:rsidR="000A2F0C" w:rsidRDefault="000A2F0C" w:rsidP="00C723DA">
      <w:pPr>
        <w:spacing w:after="0" w:line="240" w:lineRule="auto"/>
      </w:pPr>
      <w:r>
        <w:separator/>
      </w:r>
    </w:p>
  </w:endnote>
  <w:endnote w:type="continuationSeparator" w:id="0">
    <w:p w14:paraId="6B0AD1DD" w14:textId="77777777" w:rsidR="000A2F0C" w:rsidRDefault="000A2F0C" w:rsidP="00C723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E8FE1" w14:textId="0D28DEAE" w:rsidR="00C723DA" w:rsidRDefault="00C723DA">
    <w:pPr>
      <w:pStyle w:val="Footer"/>
    </w:pPr>
    <w:r w:rsidRPr="00C723DA">
      <w:rPr>
        <w:noProof/>
      </w:rPr>
      <mc:AlternateContent>
        <mc:Choice Requires="wps">
          <w:drawing>
            <wp:anchor distT="0" distB="0" distL="114300" distR="114300" simplePos="0" relativeHeight="251659264" behindDoc="0" locked="0" layoutInCell="1" allowOverlap="1" wp14:anchorId="73F37CA5" wp14:editId="77DA0307">
              <wp:simplePos x="0" y="0"/>
              <wp:positionH relativeFrom="column">
                <wp:posOffset>-323850</wp:posOffset>
              </wp:positionH>
              <wp:positionV relativeFrom="paragraph">
                <wp:posOffset>-133350</wp:posOffset>
              </wp:positionV>
              <wp:extent cx="8622332" cy="299239"/>
              <wp:effectExtent l="0" t="0" r="0" b="0"/>
              <wp:wrapNone/>
              <wp:docPr id="2" name="Footer Placeholder 3">
                <a:extLst xmlns:a="http://schemas.openxmlformats.org/drawingml/2006/main">
                  <a:ext uri="{FF2B5EF4-FFF2-40B4-BE49-F238E27FC236}">
                    <a16:creationId xmlns:a16="http://schemas.microsoft.com/office/drawing/2014/main" id="{935670F3-344B-0689-6720-174DD5BAE7EB}"/>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8622332" cy="299239"/>
                      </a:xfrm>
                      <a:prstGeom prst="rect">
                        <a:avLst/>
                      </a:prstGeom>
                    </wps:spPr>
                    <wps:txbx>
                      <w:txbxContent>
                        <w:p w14:paraId="78070EEC" w14:textId="45B83B01" w:rsidR="00C723DA" w:rsidRDefault="00C723DA" w:rsidP="00C723DA">
                          <w:pPr>
                            <w:textAlignment w:val="baseline"/>
                            <w:rPr>
                              <w:rFonts w:ascii="Aptos" w:hAnsi="Aptos"/>
                              <w:i/>
                              <w:iCs/>
                              <w:color w:val="000000"/>
                              <w:kern w:val="24"/>
                              <w:sz w:val="16"/>
                              <w:szCs w:val="16"/>
                              <w14:ligatures w14:val="none"/>
                            </w:rPr>
                          </w:pPr>
                          <w:r>
                            <w:rPr>
                              <w:rFonts w:ascii="Aptos" w:hAnsi="Aptos"/>
                              <w:i/>
                              <w:iCs/>
                              <w:color w:val="000000"/>
                              <w:kern w:val="24"/>
                              <w:sz w:val="16"/>
                              <w:szCs w:val="16"/>
                            </w:rPr>
                            <w:t>FIFA World Cup 26™, FIFA World Cup™, World Cup™ and associated trademarks and logos are the property of FIFA.</w:t>
                          </w:r>
                        </w:p>
                      </w:txbxContent>
                    </wps:txbx>
                    <wps:bodyPr vert="horz" lIns="0" tIns="0" rIns="0" bIns="0" rtlCol="0" anchor="ctr"/>
                  </wps:wsp>
                </a:graphicData>
              </a:graphic>
            </wp:anchor>
          </w:drawing>
        </mc:Choice>
        <mc:Fallback>
          <w:pict>
            <v:rect w14:anchorId="73F37CA5" id="Footer Placeholder 3" o:spid="_x0000_s1026" style="position:absolute;margin-left:-25.5pt;margin-top:-10.5pt;width:678.9pt;height:2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" filled="f" stroked="f">
              <o:lock v:ext="edit" grouping="t"/>
              <v:textbox inset="0,0,0,0">
                <w:txbxContent>
                  <w:p w14:paraId="78070EEC" w14:textId="45B83B01" w:rsidR="00C723DA" w:rsidRDefault="00C723DA" w:rsidP="00C723DA">
                    <w:pPr>
                      <w:textAlignment w:val="baseline"/>
                      <w:rPr>
                        <w:rFonts w:ascii="Aptos" w:hAnsi="Aptos"/>
                        <w:i/>
                        <w:iCs/>
                        <w:color w:val="000000"/>
                        <w:kern w:val="24"/>
                        <w:sz w:val="16"/>
                        <w:szCs w:val="16"/>
                        <w14:ligatures w14:val="none"/>
                      </w:rPr>
                    </w:pPr>
                    <w:r>
                      <w:rPr>
                        <w:rFonts w:ascii="Aptos" w:hAnsi="Aptos"/>
                        <w:i/>
                        <w:iCs/>
                        <w:color w:val="000000"/>
                        <w:kern w:val="24"/>
                        <w:sz w:val="16"/>
                        <w:szCs w:val="16"/>
                      </w:rPr>
                      <w:t>FIFA World Cup 26™, FIFA World Cup™, World Cup™ and associated trademarks and logos are the property of FIFA.</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8C0773" w14:textId="77777777" w:rsidR="000A2F0C" w:rsidRDefault="000A2F0C" w:rsidP="00C723DA">
      <w:pPr>
        <w:spacing w:after="0" w:line="240" w:lineRule="auto"/>
      </w:pPr>
      <w:r>
        <w:separator/>
      </w:r>
    </w:p>
  </w:footnote>
  <w:footnote w:type="continuationSeparator" w:id="0">
    <w:p w14:paraId="7EB82ADA" w14:textId="77777777" w:rsidR="000A2F0C" w:rsidRDefault="000A2F0C" w:rsidP="00C723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D4004"/>
    <w:multiLevelType w:val="multilevel"/>
    <w:tmpl w:val="50F660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BA5CD4"/>
    <w:multiLevelType w:val="multilevel"/>
    <w:tmpl w:val="0472C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F84EFD"/>
    <w:multiLevelType w:val="multilevel"/>
    <w:tmpl w:val="FF586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BF1D4A"/>
    <w:multiLevelType w:val="multilevel"/>
    <w:tmpl w:val="9EE6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271718"/>
    <w:multiLevelType w:val="multilevel"/>
    <w:tmpl w:val="5F88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2172711">
    <w:abstractNumId w:val="0"/>
  </w:num>
  <w:num w:numId="2" w16cid:durableId="969633892">
    <w:abstractNumId w:val="4"/>
  </w:num>
  <w:num w:numId="3" w16cid:durableId="1647592210">
    <w:abstractNumId w:val="3"/>
  </w:num>
  <w:num w:numId="4" w16cid:durableId="629635081">
    <w:abstractNumId w:val="2"/>
  </w:num>
  <w:num w:numId="5" w16cid:durableId="83691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34F"/>
    <w:rsid w:val="00091CB4"/>
    <w:rsid w:val="000A2F0C"/>
    <w:rsid w:val="000E2F7B"/>
    <w:rsid w:val="001447AF"/>
    <w:rsid w:val="001672AE"/>
    <w:rsid w:val="001C5385"/>
    <w:rsid w:val="00280039"/>
    <w:rsid w:val="00415E0D"/>
    <w:rsid w:val="007A737F"/>
    <w:rsid w:val="007E0579"/>
    <w:rsid w:val="0088242E"/>
    <w:rsid w:val="00A504EB"/>
    <w:rsid w:val="00A9432A"/>
    <w:rsid w:val="00C70D53"/>
    <w:rsid w:val="00C723DA"/>
    <w:rsid w:val="00D01FAB"/>
    <w:rsid w:val="00D26211"/>
    <w:rsid w:val="00D87216"/>
    <w:rsid w:val="00DC0F1B"/>
    <w:rsid w:val="00F420D0"/>
    <w:rsid w:val="00F53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66469"/>
  <w15:chartTrackingRefBased/>
  <w15:docId w15:val="{A4A862F7-0BAC-4773-8D54-CC2433FA1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33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33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33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33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33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33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33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33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33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33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33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33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33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33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33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33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33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334F"/>
    <w:rPr>
      <w:rFonts w:eastAsiaTheme="majorEastAsia" w:cstheme="majorBidi"/>
      <w:color w:val="272727" w:themeColor="text1" w:themeTint="D8"/>
    </w:rPr>
  </w:style>
  <w:style w:type="paragraph" w:styleId="Title">
    <w:name w:val="Title"/>
    <w:basedOn w:val="Normal"/>
    <w:next w:val="Normal"/>
    <w:link w:val="TitleChar"/>
    <w:uiPriority w:val="10"/>
    <w:qFormat/>
    <w:rsid w:val="00F533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33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33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33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334F"/>
    <w:pPr>
      <w:spacing w:before="160"/>
      <w:jc w:val="center"/>
    </w:pPr>
    <w:rPr>
      <w:i/>
      <w:iCs/>
      <w:color w:val="404040" w:themeColor="text1" w:themeTint="BF"/>
    </w:rPr>
  </w:style>
  <w:style w:type="character" w:customStyle="1" w:styleId="QuoteChar">
    <w:name w:val="Quote Char"/>
    <w:basedOn w:val="DefaultParagraphFont"/>
    <w:link w:val="Quote"/>
    <w:uiPriority w:val="29"/>
    <w:rsid w:val="00F5334F"/>
    <w:rPr>
      <w:i/>
      <w:iCs/>
      <w:color w:val="404040" w:themeColor="text1" w:themeTint="BF"/>
    </w:rPr>
  </w:style>
  <w:style w:type="paragraph" w:styleId="ListParagraph">
    <w:name w:val="List Paragraph"/>
    <w:basedOn w:val="Normal"/>
    <w:uiPriority w:val="34"/>
    <w:qFormat/>
    <w:rsid w:val="00F5334F"/>
    <w:pPr>
      <w:ind w:left="720"/>
      <w:contextualSpacing/>
    </w:pPr>
  </w:style>
  <w:style w:type="character" w:styleId="IntenseEmphasis">
    <w:name w:val="Intense Emphasis"/>
    <w:basedOn w:val="DefaultParagraphFont"/>
    <w:uiPriority w:val="21"/>
    <w:qFormat/>
    <w:rsid w:val="00F5334F"/>
    <w:rPr>
      <w:i/>
      <w:iCs/>
      <w:color w:val="0F4761" w:themeColor="accent1" w:themeShade="BF"/>
    </w:rPr>
  </w:style>
  <w:style w:type="paragraph" w:styleId="IntenseQuote">
    <w:name w:val="Intense Quote"/>
    <w:basedOn w:val="Normal"/>
    <w:next w:val="Normal"/>
    <w:link w:val="IntenseQuoteChar"/>
    <w:uiPriority w:val="30"/>
    <w:qFormat/>
    <w:rsid w:val="00F533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334F"/>
    <w:rPr>
      <w:i/>
      <w:iCs/>
      <w:color w:val="0F4761" w:themeColor="accent1" w:themeShade="BF"/>
    </w:rPr>
  </w:style>
  <w:style w:type="character" w:styleId="IntenseReference">
    <w:name w:val="Intense Reference"/>
    <w:basedOn w:val="DefaultParagraphFont"/>
    <w:uiPriority w:val="32"/>
    <w:qFormat/>
    <w:rsid w:val="00F5334F"/>
    <w:rPr>
      <w:b/>
      <w:bCs/>
      <w:smallCaps/>
      <w:color w:val="0F4761" w:themeColor="accent1" w:themeShade="BF"/>
      <w:spacing w:val="5"/>
    </w:rPr>
  </w:style>
  <w:style w:type="character" w:styleId="Hyperlink">
    <w:name w:val="Hyperlink"/>
    <w:basedOn w:val="DefaultParagraphFont"/>
    <w:uiPriority w:val="99"/>
    <w:unhideWhenUsed/>
    <w:rsid w:val="00F5334F"/>
    <w:rPr>
      <w:color w:val="467886" w:themeColor="hyperlink"/>
      <w:u w:val="single"/>
    </w:rPr>
  </w:style>
  <w:style w:type="character" w:styleId="UnresolvedMention">
    <w:name w:val="Unresolved Mention"/>
    <w:basedOn w:val="DefaultParagraphFont"/>
    <w:uiPriority w:val="99"/>
    <w:semiHidden/>
    <w:unhideWhenUsed/>
    <w:rsid w:val="00F5334F"/>
    <w:rPr>
      <w:color w:val="605E5C"/>
      <w:shd w:val="clear" w:color="auto" w:fill="E1DFDD"/>
    </w:rPr>
  </w:style>
  <w:style w:type="character" w:styleId="FollowedHyperlink">
    <w:name w:val="FollowedHyperlink"/>
    <w:basedOn w:val="DefaultParagraphFont"/>
    <w:uiPriority w:val="99"/>
    <w:semiHidden/>
    <w:unhideWhenUsed/>
    <w:rsid w:val="00C723DA"/>
    <w:rPr>
      <w:color w:val="96607D" w:themeColor="followedHyperlink"/>
      <w:u w:val="single"/>
    </w:rPr>
  </w:style>
  <w:style w:type="paragraph" w:styleId="Header">
    <w:name w:val="header"/>
    <w:basedOn w:val="Normal"/>
    <w:link w:val="HeaderChar"/>
    <w:uiPriority w:val="99"/>
    <w:unhideWhenUsed/>
    <w:rsid w:val="00C723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23DA"/>
  </w:style>
  <w:style w:type="paragraph" w:styleId="Footer">
    <w:name w:val="footer"/>
    <w:basedOn w:val="Normal"/>
    <w:link w:val="FooterChar"/>
    <w:uiPriority w:val="99"/>
    <w:unhideWhenUsed/>
    <w:rsid w:val="00C723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23DA"/>
  </w:style>
  <w:style w:type="paragraph" w:customStyle="1" w:styleId="xelementtoproof">
    <w:name w:val="x_elementtoproof"/>
    <w:basedOn w:val="Normal"/>
    <w:rsid w:val="00D2621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viewing.fifa.org/public_viewing?id=pv_kb_article_new&amp;sys_id=c1bc189b87f02a10222aebd90cbb3561" TargetMode="External"/><Relationship Id="rId3" Type="http://schemas.openxmlformats.org/officeDocument/2006/relationships/settings" Target="settings.xml"/><Relationship Id="rId7" Type="http://schemas.openxmlformats.org/officeDocument/2006/relationships/hyperlink" Target="https://publicviewing.fifa.org/public_view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ublicviewing.fifa.org/public_view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Whelpley</dc:creator>
  <cp:keywords/>
  <dc:description/>
  <cp:lastModifiedBy>Beth Wiles</cp:lastModifiedBy>
  <cp:revision>2</cp:revision>
  <dcterms:created xsi:type="dcterms:W3CDTF">2026-01-22T17:14:00Z</dcterms:created>
  <dcterms:modified xsi:type="dcterms:W3CDTF">2026-01-22T17:14:00Z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5db0133f-6f80-44b4-bb9d-5e6810f7ecab</vt:lpwstr>
  </property>
</Properties>
</file>